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9E09" w14:textId="77777777" w:rsidR="0074347C" w:rsidRPr="002B253A" w:rsidRDefault="0074347C" w:rsidP="0074347C">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16"/>
        <w:gridCol w:w="6877"/>
      </w:tblGrid>
      <w:tr w:rsidR="0074347C" w:rsidRPr="002B253A" w14:paraId="5B716214" w14:textId="77777777" w:rsidTr="00F77BF1">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519E60C3" w14:textId="77777777" w:rsidR="0074347C" w:rsidRPr="002B253A" w:rsidRDefault="0074347C" w:rsidP="00F77BF1">
            <w:pPr>
              <w:spacing w:before="3" w:after="0" w:line="140" w:lineRule="exact"/>
              <w:ind w:right="-432"/>
              <w:rPr>
                <w:rFonts w:ascii="Garamond" w:hAnsi="Garamond"/>
                <w:sz w:val="24"/>
                <w:szCs w:val="24"/>
              </w:rPr>
            </w:pPr>
          </w:p>
          <w:p w14:paraId="43F2FA19" w14:textId="77777777" w:rsidR="0074347C" w:rsidRPr="002B253A" w:rsidRDefault="0074347C" w:rsidP="00F77BF1">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74347C" w:rsidRPr="002B253A" w14:paraId="099BB240" w14:textId="77777777" w:rsidTr="007E3677">
        <w:trPr>
          <w:trHeight w:hRule="exact" w:val="808"/>
        </w:trPr>
        <w:tc>
          <w:tcPr>
            <w:tcW w:w="2616" w:type="dxa"/>
            <w:tcBorders>
              <w:top w:val="single" w:sz="4" w:space="0" w:color="auto"/>
              <w:bottom w:val="single" w:sz="6" w:space="0" w:color="231F20"/>
            </w:tcBorders>
            <w:shd w:val="clear" w:color="auto" w:fill="D5DCE4" w:themeFill="text2" w:themeFillTint="33"/>
          </w:tcPr>
          <w:p w14:paraId="27CC80AB" w14:textId="77777777" w:rsidR="0074347C" w:rsidRPr="002B253A" w:rsidRDefault="0074347C" w:rsidP="00F77BF1">
            <w:pPr>
              <w:spacing w:after="0" w:line="200" w:lineRule="exact"/>
              <w:rPr>
                <w:rFonts w:ascii="Garamond" w:hAnsi="Garamond"/>
                <w:sz w:val="24"/>
                <w:szCs w:val="24"/>
              </w:rPr>
            </w:pPr>
          </w:p>
          <w:p w14:paraId="6B70ED12" w14:textId="77777777" w:rsidR="0074347C" w:rsidRPr="002B253A" w:rsidRDefault="0074347C" w:rsidP="00F77BF1">
            <w:pPr>
              <w:spacing w:before="1" w:after="0" w:line="240" w:lineRule="exact"/>
              <w:rPr>
                <w:rFonts w:ascii="Garamond" w:hAnsi="Garamond"/>
                <w:sz w:val="24"/>
                <w:szCs w:val="24"/>
              </w:rPr>
            </w:pPr>
          </w:p>
          <w:p w14:paraId="6643BA48" w14:textId="77777777" w:rsidR="0074347C" w:rsidRPr="002B253A" w:rsidRDefault="0074347C" w:rsidP="00F77BF1">
            <w:pPr>
              <w:spacing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Nasl</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 dokumenta</w:t>
            </w:r>
          </w:p>
        </w:tc>
        <w:tc>
          <w:tcPr>
            <w:tcW w:w="6877" w:type="dxa"/>
            <w:tcBorders>
              <w:top w:val="single" w:sz="4" w:space="0" w:color="auto"/>
              <w:bottom w:val="single" w:sz="6" w:space="0" w:color="231F20"/>
            </w:tcBorders>
            <w:shd w:val="clear" w:color="auto" w:fill="D5DCE4" w:themeFill="text2" w:themeFillTint="33"/>
          </w:tcPr>
          <w:p w14:paraId="4F4E47FA" w14:textId="77777777" w:rsidR="0074347C" w:rsidRPr="002B253A" w:rsidRDefault="0074347C" w:rsidP="00F77BF1">
            <w:pPr>
              <w:spacing w:after="0" w:line="240" w:lineRule="auto"/>
              <w:ind w:right="-20"/>
              <w:rPr>
                <w:rFonts w:ascii="Garamond" w:eastAsia="Myriad Pro" w:hAnsi="Garamond" w:cs="Myriad Pro"/>
                <w:color w:val="231F20"/>
                <w:sz w:val="24"/>
                <w:szCs w:val="24"/>
              </w:rPr>
            </w:pPr>
          </w:p>
          <w:p w14:paraId="092C2A46" w14:textId="7C7558C5" w:rsidR="0074347C" w:rsidRPr="00CF4EAA" w:rsidRDefault="0074347C" w:rsidP="0074347C">
            <w:pPr>
              <w:spacing w:after="0" w:line="240" w:lineRule="auto"/>
              <w:ind w:right="-20"/>
              <w:rPr>
                <w:rFonts w:ascii="Garamond" w:eastAsia="Myriad Pro" w:hAnsi="Garamond" w:cs="Myriad Pro"/>
                <w:color w:val="231F20"/>
                <w:sz w:val="24"/>
                <w:szCs w:val="24"/>
              </w:rPr>
            </w:pPr>
            <w:r w:rsidRPr="002B253A">
              <w:rPr>
                <w:rFonts w:ascii="Garamond" w:eastAsia="Myriad Pro" w:hAnsi="Garamond" w:cs="Myriad Pro"/>
                <w:color w:val="231F20"/>
                <w:sz w:val="24"/>
                <w:szCs w:val="24"/>
              </w:rPr>
              <w:t xml:space="preserve"> </w:t>
            </w:r>
            <w:r w:rsidRPr="0074347C">
              <w:rPr>
                <w:rFonts w:ascii="Garamond" w:hAnsi="Garamond"/>
                <w:sz w:val="24"/>
                <w:szCs w:val="24"/>
              </w:rPr>
              <w:t xml:space="preserve">Odluka </w:t>
            </w:r>
            <w:r w:rsidRPr="0074347C">
              <w:rPr>
                <w:rFonts w:ascii="Garamond" w:eastAsia="Myriad Pro" w:hAnsi="Garamond" w:cs="Myriad Pro"/>
                <w:color w:val="231F20"/>
                <w:sz w:val="24"/>
                <w:szCs w:val="24"/>
              </w:rPr>
              <w:t>o izmjeni i dopuni Odluke o komunalnom doprinosu</w:t>
            </w:r>
          </w:p>
          <w:p w14:paraId="7E5E7AD8" w14:textId="77777777" w:rsidR="0074347C" w:rsidRPr="002B253A" w:rsidRDefault="0074347C" w:rsidP="00F77BF1">
            <w:pPr>
              <w:spacing w:after="0" w:line="240" w:lineRule="auto"/>
              <w:ind w:right="-20"/>
              <w:rPr>
                <w:rFonts w:ascii="Garamond" w:eastAsia="Myriad Pro" w:hAnsi="Garamond" w:cs="Myriad Pro"/>
                <w:sz w:val="24"/>
                <w:szCs w:val="24"/>
              </w:rPr>
            </w:pPr>
          </w:p>
        </w:tc>
      </w:tr>
      <w:tr w:rsidR="0074347C" w:rsidRPr="002B253A" w14:paraId="333669DF" w14:textId="77777777" w:rsidTr="00F77BF1">
        <w:trPr>
          <w:trHeight w:hRule="exact" w:val="919"/>
        </w:trPr>
        <w:tc>
          <w:tcPr>
            <w:tcW w:w="2616" w:type="dxa"/>
            <w:tcBorders>
              <w:top w:val="single" w:sz="6" w:space="0" w:color="231F20"/>
              <w:bottom w:val="single" w:sz="6" w:space="0" w:color="231F20"/>
            </w:tcBorders>
            <w:shd w:val="clear" w:color="auto" w:fill="D5DCE4" w:themeFill="text2" w:themeFillTint="33"/>
          </w:tcPr>
          <w:p w14:paraId="3511E571" w14:textId="77777777" w:rsidR="0074347C" w:rsidRPr="002B253A" w:rsidRDefault="0074347C" w:rsidP="00F77BF1">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6877" w:type="dxa"/>
            <w:tcBorders>
              <w:top w:val="single" w:sz="6" w:space="0" w:color="231F20"/>
              <w:bottom w:val="single" w:sz="6" w:space="0" w:color="231F20"/>
            </w:tcBorders>
            <w:shd w:val="clear" w:color="auto" w:fill="D5DCE4" w:themeFill="text2" w:themeFillTint="33"/>
          </w:tcPr>
          <w:p w14:paraId="0A9BEFA1" w14:textId="77777777" w:rsidR="0074347C" w:rsidRPr="002B253A" w:rsidRDefault="0074347C" w:rsidP="00F77BF1">
            <w:pPr>
              <w:spacing w:before="16" w:after="0" w:line="280" w:lineRule="exact"/>
              <w:rPr>
                <w:rFonts w:ascii="Garamond" w:hAnsi="Garamond"/>
                <w:sz w:val="24"/>
                <w:szCs w:val="24"/>
              </w:rPr>
            </w:pPr>
          </w:p>
          <w:p w14:paraId="1B44A338" w14:textId="77777777" w:rsidR="0074347C" w:rsidRPr="002B253A" w:rsidRDefault="0074347C" w:rsidP="00F77BF1">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74347C" w:rsidRPr="002B253A" w14:paraId="3983EEE7" w14:textId="77777777" w:rsidTr="003E69AD">
        <w:trPr>
          <w:trHeight w:hRule="exact" w:val="2784"/>
        </w:trPr>
        <w:tc>
          <w:tcPr>
            <w:tcW w:w="2616" w:type="dxa"/>
            <w:tcBorders>
              <w:top w:val="single" w:sz="6" w:space="0" w:color="231F20"/>
              <w:bottom w:val="single" w:sz="6" w:space="0" w:color="231F20"/>
            </w:tcBorders>
            <w:shd w:val="clear" w:color="auto" w:fill="D5DCE4" w:themeFill="text2" w:themeFillTint="33"/>
          </w:tcPr>
          <w:p w14:paraId="49885146" w14:textId="77777777" w:rsidR="0074347C" w:rsidRPr="002B253A" w:rsidRDefault="0074347C" w:rsidP="00F77BF1">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6877" w:type="dxa"/>
            <w:tcBorders>
              <w:top w:val="single" w:sz="6" w:space="0" w:color="231F20"/>
              <w:bottom w:val="single" w:sz="6" w:space="0" w:color="231F20"/>
            </w:tcBorders>
            <w:shd w:val="clear" w:color="auto" w:fill="D5DCE4" w:themeFill="text2" w:themeFillTint="33"/>
          </w:tcPr>
          <w:p w14:paraId="0DA2CC4A" w14:textId="26F88753" w:rsidR="0074347C" w:rsidRPr="002B253A" w:rsidRDefault="00295E6B" w:rsidP="00F77BF1">
            <w:pPr>
              <w:spacing w:before="35" w:after="0" w:line="240" w:lineRule="auto"/>
              <w:ind w:right="-20"/>
              <w:rPr>
                <w:rFonts w:ascii="Garamond" w:eastAsia="Myriad Pro" w:hAnsi="Garamond" w:cs="Myriad Pro"/>
                <w:sz w:val="24"/>
                <w:szCs w:val="24"/>
              </w:rPr>
            </w:pPr>
            <w:r>
              <w:rPr>
                <w:rFonts w:ascii="Garamond" w:eastAsia="Myriad Pro" w:hAnsi="Garamond" w:cs="Myriad Pro"/>
                <w:sz w:val="24"/>
                <w:szCs w:val="24"/>
              </w:rPr>
              <w:t>Ov</w:t>
            </w:r>
            <w:r w:rsidR="001A7B03">
              <w:rPr>
                <w:rFonts w:ascii="Garamond" w:eastAsia="Myriad Pro" w:hAnsi="Garamond" w:cs="Myriad Pro"/>
                <w:sz w:val="24"/>
                <w:szCs w:val="24"/>
              </w:rPr>
              <w:t>om</w:t>
            </w:r>
            <w:r>
              <w:t xml:space="preserve"> </w:t>
            </w:r>
            <w:r w:rsidRPr="00295E6B">
              <w:rPr>
                <w:rFonts w:ascii="Garamond" w:eastAsia="Myriad Pro" w:hAnsi="Garamond" w:cs="Myriad Pro"/>
                <w:sz w:val="24"/>
                <w:szCs w:val="24"/>
              </w:rPr>
              <w:t>Odluk</w:t>
            </w:r>
            <w:r w:rsidR="001A7B03">
              <w:rPr>
                <w:rFonts w:ascii="Garamond" w:eastAsia="Myriad Pro" w:hAnsi="Garamond" w:cs="Myriad Pro"/>
                <w:sz w:val="24"/>
                <w:szCs w:val="24"/>
              </w:rPr>
              <w:t>om</w:t>
            </w:r>
            <w:r w:rsidRPr="00295E6B">
              <w:rPr>
                <w:rFonts w:ascii="Garamond" w:eastAsia="Myriad Pro" w:hAnsi="Garamond" w:cs="Myriad Pro"/>
                <w:sz w:val="24"/>
                <w:szCs w:val="24"/>
              </w:rPr>
              <w:t xml:space="preserve"> o izmjeni i dopuni Odluke o komunalnom doprinosu</w:t>
            </w:r>
            <w:r>
              <w:rPr>
                <w:rFonts w:ascii="Garamond" w:eastAsia="Myriad Pro" w:hAnsi="Garamond" w:cs="Myriad Pro"/>
                <w:sz w:val="24"/>
                <w:szCs w:val="24"/>
              </w:rPr>
              <w:t xml:space="preserve"> </w:t>
            </w:r>
            <w:r>
              <w:t xml:space="preserve"> </w:t>
            </w:r>
            <w:r w:rsidR="00CB59B8">
              <w:rPr>
                <w:rFonts w:ascii="Garamond" w:eastAsia="Myriad Pro" w:hAnsi="Garamond" w:cs="Myriad Pro"/>
                <w:sz w:val="24"/>
                <w:szCs w:val="24"/>
              </w:rPr>
              <w:t xml:space="preserve">određeno </w:t>
            </w:r>
            <w:r w:rsidR="00CE4F9E">
              <w:rPr>
                <w:rFonts w:ascii="Garamond" w:eastAsia="Myriad Pro" w:hAnsi="Garamond" w:cs="Myriad Pro"/>
                <w:sz w:val="24"/>
                <w:szCs w:val="24"/>
              </w:rPr>
              <w:t xml:space="preserve">je </w:t>
            </w:r>
            <w:r w:rsidR="00CB59B8">
              <w:rPr>
                <w:rFonts w:ascii="Garamond" w:eastAsia="Myriad Pro" w:hAnsi="Garamond" w:cs="Myriad Pro"/>
                <w:sz w:val="24"/>
                <w:szCs w:val="24"/>
              </w:rPr>
              <w:t xml:space="preserve">da </w:t>
            </w:r>
            <w:r w:rsidR="00695F5E">
              <w:rPr>
                <w:rFonts w:ascii="Garamond" w:eastAsia="Myriad Pro" w:hAnsi="Garamond" w:cs="Myriad Pro"/>
                <w:sz w:val="24"/>
                <w:szCs w:val="24"/>
              </w:rPr>
              <w:t>bi se</w:t>
            </w:r>
            <w:r w:rsidR="00695F5E">
              <w:t xml:space="preserve"> </w:t>
            </w:r>
            <w:r w:rsidR="00695F5E" w:rsidRPr="00695F5E">
              <w:rPr>
                <w:rFonts w:ascii="Garamond" w:eastAsia="Myriad Pro" w:hAnsi="Garamond" w:cs="Myriad Pro"/>
                <w:sz w:val="24"/>
                <w:szCs w:val="24"/>
              </w:rPr>
              <w:t xml:space="preserve">fizička osoba koja novom gradnjom objekta na vlastitom građevinskom zemljištu </w:t>
            </w:r>
            <w:r w:rsidR="00CB59B8" w:rsidRPr="00CB59B8">
              <w:rPr>
                <w:rFonts w:ascii="Garamond" w:eastAsia="Myriad Pro" w:hAnsi="Garamond" w:cs="Myriad Pro"/>
                <w:sz w:val="24"/>
                <w:szCs w:val="24"/>
              </w:rPr>
              <w:t>oslobodi</w:t>
            </w:r>
            <w:r w:rsidR="00695F5E">
              <w:rPr>
                <w:rFonts w:ascii="Garamond" w:eastAsia="Myriad Pro" w:hAnsi="Garamond" w:cs="Myriad Pro"/>
                <w:sz w:val="24"/>
                <w:szCs w:val="24"/>
              </w:rPr>
              <w:t>la</w:t>
            </w:r>
            <w:r w:rsidR="00CB59B8" w:rsidRPr="00CB59B8">
              <w:rPr>
                <w:rFonts w:ascii="Garamond" w:eastAsia="Myriad Pro" w:hAnsi="Garamond" w:cs="Myriad Pro"/>
                <w:sz w:val="24"/>
                <w:szCs w:val="24"/>
              </w:rPr>
              <w:t xml:space="preserve"> djelomično obveze plaćanja komunalnog doprinosa</w:t>
            </w:r>
            <w:r w:rsidR="00444F55">
              <w:rPr>
                <w:rFonts w:ascii="Garamond" w:eastAsia="Myriad Pro" w:hAnsi="Garamond" w:cs="Myriad Pro"/>
                <w:sz w:val="24"/>
                <w:szCs w:val="24"/>
              </w:rPr>
              <w:t>,</w:t>
            </w:r>
            <w:r w:rsidR="00CB59B8" w:rsidRPr="00CB59B8">
              <w:rPr>
                <w:rFonts w:ascii="Garamond" w:eastAsia="Myriad Pro" w:hAnsi="Garamond" w:cs="Myriad Pro"/>
                <w:sz w:val="24"/>
                <w:szCs w:val="24"/>
              </w:rPr>
              <w:t xml:space="preserve"> </w:t>
            </w:r>
            <w:r w:rsidR="00695F5E">
              <w:rPr>
                <w:rFonts w:ascii="Garamond" w:eastAsia="Myriad Pro" w:hAnsi="Garamond" w:cs="Myriad Pro"/>
                <w:sz w:val="24"/>
                <w:szCs w:val="24"/>
              </w:rPr>
              <w:t xml:space="preserve">mora uz propisane uvjete ispunjavati </w:t>
            </w:r>
            <w:r w:rsidR="00444F55">
              <w:rPr>
                <w:rFonts w:ascii="Garamond" w:eastAsia="Myriad Pro" w:hAnsi="Garamond" w:cs="Myriad Pro"/>
                <w:sz w:val="24"/>
                <w:szCs w:val="24"/>
              </w:rPr>
              <w:t xml:space="preserve">i </w:t>
            </w:r>
            <w:r w:rsidR="00695F5E">
              <w:rPr>
                <w:rFonts w:ascii="Garamond" w:eastAsia="Myriad Pro" w:hAnsi="Garamond" w:cs="Myriad Pro"/>
                <w:sz w:val="24"/>
                <w:szCs w:val="24"/>
              </w:rPr>
              <w:t xml:space="preserve">uvjet da </w:t>
            </w:r>
            <w:r w:rsidR="004C1C95">
              <w:rPr>
                <w:rFonts w:ascii="Garamond" w:eastAsia="Myriad Pro" w:hAnsi="Garamond" w:cs="Myriad Pro"/>
                <w:sz w:val="24"/>
                <w:szCs w:val="24"/>
              </w:rPr>
              <w:t xml:space="preserve">nije </w:t>
            </w:r>
            <w:r w:rsidR="004C1C95" w:rsidRPr="004C1C95">
              <w:rPr>
                <w:rFonts w:ascii="Garamond" w:eastAsia="Myriad Pro" w:hAnsi="Garamond" w:cs="Myriad Pro"/>
                <w:sz w:val="24"/>
                <w:szCs w:val="24"/>
              </w:rPr>
              <w:t>u posljednjih 5 godina otuđi</w:t>
            </w:r>
            <w:r w:rsidR="004C1C95">
              <w:rPr>
                <w:rFonts w:ascii="Garamond" w:eastAsia="Myriad Pro" w:hAnsi="Garamond" w:cs="Myriad Pro"/>
                <w:sz w:val="24"/>
                <w:szCs w:val="24"/>
              </w:rPr>
              <w:t>la</w:t>
            </w:r>
            <w:r w:rsidR="004C1C95" w:rsidRPr="004C1C95">
              <w:rPr>
                <w:rFonts w:ascii="Garamond" w:eastAsia="Myriad Pro" w:hAnsi="Garamond" w:cs="Myriad Pro"/>
                <w:sz w:val="24"/>
                <w:szCs w:val="24"/>
              </w:rPr>
              <w:t xml:space="preserve"> iz svojeg vlasništa drugu nekretninu pogodnu za stanovanje</w:t>
            </w:r>
            <w:r w:rsidR="00C66CE3">
              <w:rPr>
                <w:rFonts w:ascii="Garamond" w:eastAsia="Myriad Pro" w:hAnsi="Garamond" w:cs="Myriad Pro"/>
                <w:sz w:val="24"/>
                <w:szCs w:val="24"/>
              </w:rPr>
              <w:t>. Nadalje, ov</w:t>
            </w:r>
            <w:r w:rsidR="00C91602">
              <w:rPr>
                <w:rFonts w:ascii="Garamond" w:eastAsia="Myriad Pro" w:hAnsi="Garamond" w:cs="Myriad Pro"/>
                <w:sz w:val="24"/>
                <w:szCs w:val="24"/>
              </w:rPr>
              <w:t>a</w:t>
            </w:r>
            <w:r w:rsidR="00C66CE3">
              <w:rPr>
                <w:rFonts w:ascii="Garamond" w:eastAsia="Myriad Pro" w:hAnsi="Garamond" w:cs="Myriad Pro"/>
                <w:sz w:val="24"/>
                <w:szCs w:val="24"/>
              </w:rPr>
              <w:t xml:space="preserve"> Odlu</w:t>
            </w:r>
            <w:r w:rsidR="00C91602">
              <w:rPr>
                <w:rFonts w:ascii="Garamond" w:eastAsia="Myriad Pro" w:hAnsi="Garamond" w:cs="Myriad Pro"/>
                <w:sz w:val="24"/>
                <w:szCs w:val="24"/>
              </w:rPr>
              <w:t>ka</w:t>
            </w:r>
            <w:r w:rsidR="00C66CE3">
              <w:t xml:space="preserve"> </w:t>
            </w:r>
            <w:r w:rsidR="00C66CE3" w:rsidRPr="00C66CE3">
              <w:rPr>
                <w:rFonts w:ascii="Garamond" w:eastAsia="Myriad Pro" w:hAnsi="Garamond" w:cs="Myriad Pro"/>
                <w:sz w:val="24"/>
                <w:szCs w:val="24"/>
              </w:rPr>
              <w:t>donosi se zbog konvertiranja kune u eure</w:t>
            </w:r>
            <w:r w:rsidR="00CE4F9E">
              <w:rPr>
                <w:rFonts w:ascii="Garamond" w:eastAsia="Myriad Pro" w:hAnsi="Garamond" w:cs="Myriad Pro"/>
                <w:sz w:val="24"/>
                <w:szCs w:val="24"/>
              </w:rPr>
              <w:t>, izmjene koje se odnose na obveznike komuna</w:t>
            </w:r>
            <w:r w:rsidR="00EB369F">
              <w:rPr>
                <w:rFonts w:ascii="Garamond" w:eastAsia="Myriad Pro" w:hAnsi="Garamond" w:cs="Myriad Pro"/>
                <w:sz w:val="24"/>
                <w:szCs w:val="24"/>
              </w:rPr>
              <w:t>l</w:t>
            </w:r>
            <w:r w:rsidR="00CE4F9E">
              <w:rPr>
                <w:rFonts w:ascii="Garamond" w:eastAsia="Myriad Pro" w:hAnsi="Garamond" w:cs="Myriad Pro"/>
                <w:sz w:val="24"/>
                <w:szCs w:val="24"/>
              </w:rPr>
              <w:t>nog doprinosa koji grade hotele na području Općine Punat</w:t>
            </w:r>
            <w:r w:rsidR="00EB369F">
              <w:rPr>
                <w:rFonts w:ascii="Garamond" w:eastAsia="Myriad Pro" w:hAnsi="Garamond" w:cs="Myriad Pro"/>
                <w:sz w:val="24"/>
                <w:szCs w:val="24"/>
              </w:rPr>
              <w:t xml:space="preserve"> te </w:t>
            </w:r>
            <w:r w:rsidR="003E69AD">
              <w:rPr>
                <w:rFonts w:ascii="Garamond" w:eastAsia="Myriad Pro" w:hAnsi="Garamond" w:cs="Myriad Pro"/>
                <w:sz w:val="24"/>
                <w:szCs w:val="24"/>
              </w:rPr>
              <w:t>je jasnije definirano plaćanje komuna</w:t>
            </w:r>
            <w:r w:rsidR="00863B49">
              <w:rPr>
                <w:rFonts w:ascii="Garamond" w:eastAsia="Myriad Pro" w:hAnsi="Garamond" w:cs="Myriad Pro"/>
                <w:sz w:val="24"/>
                <w:szCs w:val="24"/>
              </w:rPr>
              <w:t>l</w:t>
            </w:r>
            <w:r w:rsidR="003E69AD">
              <w:rPr>
                <w:rFonts w:ascii="Garamond" w:eastAsia="Myriad Pro" w:hAnsi="Garamond" w:cs="Myriad Pro"/>
                <w:sz w:val="24"/>
                <w:szCs w:val="24"/>
              </w:rPr>
              <w:t>nog doprinosa prilikom ostvarivanja prava na popust.</w:t>
            </w:r>
          </w:p>
        </w:tc>
      </w:tr>
      <w:tr w:rsidR="0074347C" w:rsidRPr="002B253A" w14:paraId="27885284" w14:textId="77777777" w:rsidTr="00F77BF1">
        <w:trPr>
          <w:trHeight w:hRule="exact" w:val="360"/>
        </w:trPr>
        <w:tc>
          <w:tcPr>
            <w:tcW w:w="2616" w:type="dxa"/>
            <w:tcBorders>
              <w:top w:val="single" w:sz="6" w:space="0" w:color="231F20"/>
              <w:bottom w:val="single" w:sz="6" w:space="0" w:color="231F20"/>
            </w:tcBorders>
            <w:shd w:val="clear" w:color="auto" w:fill="D5DCE4" w:themeFill="text2" w:themeFillTint="33"/>
          </w:tcPr>
          <w:p w14:paraId="1570DA5A" w14:textId="77777777" w:rsidR="0074347C" w:rsidRPr="002B253A" w:rsidRDefault="0074347C" w:rsidP="00F77BF1">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6877" w:type="dxa"/>
            <w:tcBorders>
              <w:top w:val="single" w:sz="6" w:space="0" w:color="231F20"/>
              <w:bottom w:val="single" w:sz="6" w:space="0" w:color="231F20"/>
            </w:tcBorders>
            <w:shd w:val="clear" w:color="auto" w:fill="D5DCE4" w:themeFill="text2" w:themeFillTint="33"/>
          </w:tcPr>
          <w:p w14:paraId="25757EA5" w14:textId="77777777" w:rsidR="0074347C" w:rsidRPr="002B253A" w:rsidRDefault="0074347C" w:rsidP="00F77BF1">
            <w:pPr>
              <w:spacing w:before="35" w:after="0" w:line="240" w:lineRule="auto"/>
              <w:ind w:left="165" w:right="-20"/>
              <w:rPr>
                <w:rFonts w:ascii="Garamond" w:eastAsia="Myriad Pro" w:hAnsi="Garamond" w:cs="Myriad Pro"/>
                <w:sz w:val="24"/>
                <w:szCs w:val="24"/>
              </w:rPr>
            </w:pPr>
            <w:r>
              <w:rPr>
                <w:rFonts w:ascii="Garamond" w:eastAsia="Myriad Pro" w:hAnsi="Garamond" w:cs="Myriad Pro"/>
                <w:color w:val="231F20"/>
                <w:sz w:val="24"/>
                <w:szCs w:val="24"/>
              </w:rPr>
              <w:t>24</w:t>
            </w:r>
            <w:r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veljače</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23</w:t>
            </w:r>
            <w:r w:rsidRPr="002B253A">
              <w:rPr>
                <w:rFonts w:ascii="Garamond" w:eastAsia="Myriad Pro" w:hAnsi="Garamond" w:cs="Myriad Pro"/>
                <w:color w:val="231F20"/>
                <w:sz w:val="24"/>
                <w:szCs w:val="24"/>
              </w:rPr>
              <w:t>. godine</w:t>
            </w:r>
          </w:p>
        </w:tc>
      </w:tr>
      <w:tr w:rsidR="0074347C" w:rsidRPr="002B253A" w14:paraId="25B59383" w14:textId="77777777" w:rsidTr="00F77BF1">
        <w:trPr>
          <w:trHeight w:hRule="exact" w:val="708"/>
        </w:trPr>
        <w:tc>
          <w:tcPr>
            <w:tcW w:w="9493" w:type="dxa"/>
            <w:gridSpan w:val="2"/>
            <w:tcBorders>
              <w:top w:val="single" w:sz="6" w:space="0" w:color="231F20"/>
              <w:bottom w:val="single" w:sz="6" w:space="0" w:color="231F20"/>
            </w:tcBorders>
            <w:shd w:val="clear" w:color="auto" w:fill="D5DCE4" w:themeFill="text2" w:themeFillTint="33"/>
          </w:tcPr>
          <w:p w14:paraId="33D24BE0" w14:textId="1C295544" w:rsidR="0074347C" w:rsidRPr="002B253A" w:rsidRDefault="0074347C" w:rsidP="00F77BF1">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w:t>
            </w:r>
            <w:r w:rsidR="00295E6B">
              <w:t xml:space="preserve"> </w:t>
            </w:r>
            <w:r w:rsidR="00295E6B" w:rsidRPr="00295E6B">
              <w:rPr>
                <w:rFonts w:ascii="Garamond" w:eastAsia="Myriad Pro" w:hAnsi="Garamond" w:cs="Myriad Pro"/>
                <w:color w:val="231F20"/>
                <w:sz w:val="24"/>
                <w:szCs w:val="24"/>
              </w:rPr>
              <w:t>Odluk</w:t>
            </w:r>
            <w:r w:rsidR="00295E6B">
              <w:rPr>
                <w:rFonts w:ascii="Garamond" w:eastAsia="Myriad Pro" w:hAnsi="Garamond" w:cs="Myriad Pro"/>
                <w:color w:val="231F20"/>
                <w:sz w:val="24"/>
                <w:szCs w:val="24"/>
              </w:rPr>
              <w:t>e</w:t>
            </w:r>
            <w:r w:rsidR="00295E6B" w:rsidRPr="00295E6B">
              <w:rPr>
                <w:rFonts w:ascii="Garamond" w:eastAsia="Myriad Pro" w:hAnsi="Garamond" w:cs="Myriad Pro"/>
                <w:color w:val="231F20"/>
                <w:sz w:val="24"/>
                <w:szCs w:val="24"/>
              </w:rPr>
              <w:t xml:space="preserve"> o izmjeni i dopuni Odluke o komunalnom doprinosu</w:t>
            </w:r>
            <w:r>
              <w:rPr>
                <w:rFonts w:ascii="Garamond" w:eastAsia="Myriad Pro" w:hAnsi="Garamond" w:cs="Myriad Pro"/>
                <w:color w:val="231F20"/>
                <w:sz w:val="24"/>
                <w:szCs w:val="24"/>
              </w:rPr>
              <w:t>.</w:t>
            </w:r>
          </w:p>
        </w:tc>
      </w:tr>
      <w:tr w:rsidR="0074347C" w:rsidRPr="002B253A" w14:paraId="1CD37830" w14:textId="77777777" w:rsidTr="00F77BF1">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41E8D8D7" w14:textId="77777777" w:rsidR="0074347C" w:rsidRPr="002B253A" w:rsidRDefault="0074347C" w:rsidP="00F77BF1">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74347C" w:rsidRPr="002B253A" w14:paraId="33217DCC" w14:textId="77777777" w:rsidTr="00F77BF1">
        <w:trPr>
          <w:trHeight w:hRule="exact" w:val="762"/>
        </w:trPr>
        <w:tc>
          <w:tcPr>
            <w:tcW w:w="9493" w:type="dxa"/>
            <w:gridSpan w:val="2"/>
            <w:tcBorders>
              <w:top w:val="single" w:sz="6" w:space="0" w:color="231F20"/>
              <w:bottom w:val="single" w:sz="6" w:space="0" w:color="231F20"/>
            </w:tcBorders>
            <w:shd w:val="clear" w:color="auto" w:fill="D5DCE4" w:themeFill="text2" w:themeFillTint="33"/>
          </w:tcPr>
          <w:p w14:paraId="77B6993C" w14:textId="77777777" w:rsidR="0074347C" w:rsidRPr="002B253A" w:rsidRDefault="0074347C" w:rsidP="00F77BF1">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74347C" w:rsidRPr="002B253A" w14:paraId="09E0E8D2" w14:textId="77777777" w:rsidTr="00F77BF1">
        <w:trPr>
          <w:trHeight w:hRule="exact" w:val="1367"/>
        </w:trPr>
        <w:tc>
          <w:tcPr>
            <w:tcW w:w="9493" w:type="dxa"/>
            <w:gridSpan w:val="2"/>
            <w:tcBorders>
              <w:top w:val="single" w:sz="6" w:space="0" w:color="231F20"/>
              <w:bottom w:val="single" w:sz="6" w:space="0" w:color="231F20"/>
            </w:tcBorders>
            <w:shd w:val="clear" w:color="auto" w:fill="D5DCE4" w:themeFill="text2" w:themeFillTint="33"/>
          </w:tcPr>
          <w:p w14:paraId="26E3BD46" w14:textId="77777777" w:rsidR="0074347C" w:rsidRPr="002B253A" w:rsidRDefault="0074347C" w:rsidP="00F77BF1">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Pr>
                <w:rFonts w:ascii="Garamond" w:eastAsia="Myriad Pro" w:hAnsi="Garamond" w:cs="Myriad Pro"/>
                <w:color w:val="231F20"/>
                <w:sz w:val="24"/>
                <w:szCs w:val="24"/>
              </w:rPr>
              <w:t>26</w:t>
            </w:r>
            <w:r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ožujka</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23</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74347C" w:rsidRPr="002B253A" w14:paraId="3C59157C" w14:textId="77777777" w:rsidTr="00F77BF1">
        <w:trPr>
          <w:trHeight w:hRule="exact" w:val="1525"/>
        </w:trPr>
        <w:tc>
          <w:tcPr>
            <w:tcW w:w="9493" w:type="dxa"/>
            <w:gridSpan w:val="2"/>
            <w:tcBorders>
              <w:top w:val="single" w:sz="6" w:space="0" w:color="231F20"/>
              <w:bottom w:val="single" w:sz="6" w:space="0" w:color="231F20"/>
            </w:tcBorders>
            <w:shd w:val="clear" w:color="auto" w:fill="D5DCE4" w:themeFill="text2" w:themeFillTint="33"/>
          </w:tcPr>
          <w:p w14:paraId="14507138" w14:textId="77777777" w:rsidR="0074347C" w:rsidRPr="002B253A" w:rsidRDefault="0074347C" w:rsidP="00F77BF1">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4" w:history="1">
              <w:r w:rsidRPr="001C184F">
                <w:rPr>
                  <w:rStyle w:val="Hyperlink"/>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6D143C45" w14:textId="77777777" w:rsidR="0074347C" w:rsidRPr="002B253A" w:rsidRDefault="0074347C" w:rsidP="00F77BF1">
            <w:pPr>
              <w:spacing w:before="37" w:after="0" w:line="260" w:lineRule="exact"/>
              <w:ind w:left="265" w:right="1094" w:hanging="157"/>
              <w:rPr>
                <w:rFonts w:ascii="Garamond" w:eastAsia="Myriad Pro" w:hAnsi="Garamond" w:cs="Myriad Pro"/>
                <w:sz w:val="24"/>
                <w:szCs w:val="24"/>
              </w:rPr>
            </w:pPr>
          </w:p>
        </w:tc>
      </w:tr>
      <w:tr w:rsidR="0074347C" w:rsidRPr="002B253A" w14:paraId="6DBCF309" w14:textId="77777777" w:rsidTr="00F77BF1">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4099F79C" w14:textId="77777777" w:rsidR="0074347C" w:rsidRPr="002B253A" w:rsidRDefault="0074347C" w:rsidP="00F77BF1">
            <w:pPr>
              <w:spacing w:before="37" w:after="0" w:line="260" w:lineRule="exact"/>
              <w:ind w:left="265" w:right="1050" w:hanging="157"/>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74347C" w:rsidRPr="002B253A" w14:paraId="051C616B" w14:textId="77777777" w:rsidTr="00F77BF1">
        <w:trPr>
          <w:trHeight w:hRule="exact" w:val="1056"/>
        </w:trPr>
        <w:tc>
          <w:tcPr>
            <w:tcW w:w="9493" w:type="dxa"/>
            <w:gridSpan w:val="2"/>
            <w:tcBorders>
              <w:top w:val="single" w:sz="6" w:space="0" w:color="231F20"/>
              <w:bottom w:val="single" w:sz="4" w:space="0" w:color="231F20"/>
            </w:tcBorders>
            <w:shd w:val="clear" w:color="auto" w:fill="D5DCE4" w:themeFill="text2" w:themeFillTint="33"/>
          </w:tcPr>
          <w:p w14:paraId="04C49889" w14:textId="77777777" w:rsidR="0074347C" w:rsidRPr="002B253A" w:rsidRDefault="0074347C" w:rsidP="00F77BF1">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74347C" w:rsidRPr="002B253A" w14:paraId="0BCB1A5D" w14:textId="77777777" w:rsidTr="00F77BF1">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2CD1E857" w14:textId="77777777" w:rsidR="0074347C" w:rsidRPr="002B253A" w:rsidRDefault="0074347C" w:rsidP="00F77BF1">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09BF2393" w14:textId="77777777" w:rsidR="0074347C" w:rsidRPr="002B253A" w:rsidRDefault="0074347C" w:rsidP="0074347C">
      <w:pPr>
        <w:spacing w:before="7" w:after="0" w:line="120" w:lineRule="exact"/>
        <w:rPr>
          <w:rFonts w:ascii="Garamond" w:hAnsi="Garamond"/>
          <w:sz w:val="24"/>
          <w:szCs w:val="24"/>
        </w:rPr>
      </w:pPr>
    </w:p>
    <w:p w14:paraId="04C48450" w14:textId="77777777" w:rsidR="0074347C" w:rsidRPr="002B253A" w:rsidRDefault="0074347C" w:rsidP="0074347C">
      <w:pPr>
        <w:rPr>
          <w:rFonts w:ascii="Garamond" w:hAnsi="Garamond"/>
          <w:sz w:val="24"/>
          <w:szCs w:val="24"/>
        </w:rPr>
      </w:pPr>
    </w:p>
    <w:p w14:paraId="0214B69A" w14:textId="77777777" w:rsidR="0074347C" w:rsidRDefault="0074347C" w:rsidP="0074347C"/>
    <w:p w14:paraId="1916ED2B" w14:textId="77777777" w:rsidR="00E26DAB" w:rsidRDefault="00863B49"/>
    <w:sectPr w:rsidR="00E26DAB" w:rsidSect="00B71000">
      <w:footerReference w:type="default" r:id="rId5"/>
      <w:pgSz w:w="11900" w:h="16840"/>
      <w:pgMar w:top="142" w:right="1280" w:bottom="0" w:left="1020" w:header="0" w:footer="6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4189" w14:textId="77777777" w:rsidR="001D7128" w:rsidRDefault="00863B49">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5DD9074A" wp14:editId="69F97B0C">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34EE0" w14:textId="77777777" w:rsidR="001D7128" w:rsidRDefault="00863B49">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074A"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" filled="f" stroked="f">
              <v:textbox inset="0,0,0,0">
                <w:txbxContent>
                  <w:p w14:paraId="7AC34EE0" w14:textId="77777777" w:rsidR="001D7128" w:rsidRDefault="00863B49">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7C"/>
    <w:rsid w:val="0010378C"/>
    <w:rsid w:val="001A7B03"/>
    <w:rsid w:val="00295E6B"/>
    <w:rsid w:val="003E69AD"/>
    <w:rsid w:val="00444F55"/>
    <w:rsid w:val="004C1C95"/>
    <w:rsid w:val="00695F5E"/>
    <w:rsid w:val="0074347C"/>
    <w:rsid w:val="007E3677"/>
    <w:rsid w:val="00863B49"/>
    <w:rsid w:val="008C19C8"/>
    <w:rsid w:val="00C66CE3"/>
    <w:rsid w:val="00C91602"/>
    <w:rsid w:val="00CB59B8"/>
    <w:rsid w:val="00CE4F9E"/>
    <w:rsid w:val="00EB369F"/>
    <w:rsid w:val="00FC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BFAE"/>
  <w15:chartTrackingRefBased/>
  <w15:docId w15:val="{2E311D87-BE3A-4BA9-B379-9F8A3AF2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C"/>
    <w:pPr>
      <w:widowControl w:val="0"/>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anamarija.rimay@puna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5</cp:revision>
  <dcterms:created xsi:type="dcterms:W3CDTF">2023-02-24T11:43:00Z</dcterms:created>
  <dcterms:modified xsi:type="dcterms:W3CDTF">2023-02-24T12:05:00Z</dcterms:modified>
</cp:coreProperties>
</file>